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0EC334E0" w:rsidR="0002757D" w:rsidRPr="002A452A" w:rsidRDefault="00073D60" w:rsidP="0002757D">
      <w:pPr>
        <w:spacing w:line="300" w:lineRule="exact"/>
        <w:jc w:val="both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eastAsiaTheme="minorHAnsi"/>
          <w:b/>
          <w:sz w:val="30"/>
          <w:szCs w:val="30"/>
          <w:lang w:eastAsia="en-US"/>
        </w:rPr>
        <w:t>О</w:t>
      </w:r>
      <w:r w:rsidR="00756BC8">
        <w:rPr>
          <w:rFonts w:eastAsiaTheme="minorHAnsi"/>
          <w:b/>
          <w:sz w:val="30"/>
          <w:szCs w:val="30"/>
          <w:lang w:eastAsia="en-US"/>
        </w:rPr>
        <w:t xml:space="preserve">б НДС при 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>содержани</w:t>
      </w:r>
      <w:r>
        <w:rPr>
          <w:rFonts w:eastAsiaTheme="minorHAnsi"/>
          <w:b/>
          <w:sz w:val="30"/>
          <w:szCs w:val="30"/>
          <w:lang w:eastAsia="en-US"/>
        </w:rPr>
        <w:t>и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 xml:space="preserve"> и благоустройств</w:t>
      </w:r>
      <w:r w:rsidR="00756BC8">
        <w:rPr>
          <w:rFonts w:eastAsiaTheme="minorHAnsi"/>
          <w:b/>
          <w:sz w:val="30"/>
          <w:szCs w:val="30"/>
          <w:lang w:eastAsia="en-US"/>
        </w:rPr>
        <w:t xml:space="preserve">е </w:t>
      </w:r>
      <w:r w:rsidR="002927EF" w:rsidRPr="002927EF">
        <w:rPr>
          <w:rFonts w:eastAsiaTheme="minorHAnsi"/>
          <w:b/>
          <w:sz w:val="30"/>
          <w:szCs w:val="30"/>
          <w:lang w:eastAsia="en-US"/>
        </w:rPr>
        <w:t xml:space="preserve">кладбища, расположенного </w:t>
      </w:r>
      <w:r w:rsidR="002927EF">
        <w:rPr>
          <w:rFonts w:eastAsiaTheme="minorHAnsi"/>
          <w:b/>
          <w:sz w:val="30"/>
          <w:szCs w:val="30"/>
          <w:lang w:eastAsia="en-US"/>
        </w:rPr>
        <w:t xml:space="preserve">за пределами населенного пункта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 w:rsidR="002927EF">
        <w:rPr>
          <w:b/>
          <w:bCs/>
          <w:sz w:val="30"/>
          <w:szCs w:val="30"/>
        </w:rPr>
        <w:t>30</w:t>
      </w:r>
      <w:r w:rsidR="0001062B">
        <w:rPr>
          <w:b/>
          <w:bCs/>
          <w:sz w:val="30"/>
          <w:szCs w:val="30"/>
        </w:rPr>
        <w:t>.0</w:t>
      </w:r>
      <w:r w:rsidR="002927EF">
        <w:rPr>
          <w:b/>
          <w:bCs/>
          <w:sz w:val="30"/>
          <w:szCs w:val="30"/>
        </w:rPr>
        <w:t>3</w:t>
      </w:r>
      <w:r w:rsidR="00FB701A">
        <w:rPr>
          <w:b/>
          <w:bCs/>
          <w:sz w:val="30"/>
          <w:szCs w:val="30"/>
        </w:rPr>
        <w:t>.2026</w:t>
      </w:r>
      <w:r w:rsidR="00756BC8">
        <w:rPr>
          <w:b/>
          <w:bCs/>
          <w:sz w:val="30"/>
          <w:szCs w:val="30"/>
        </w:rPr>
        <w:t xml:space="preserve"> </w:t>
      </w:r>
      <w:r w:rsidR="0002757D" w:rsidRPr="0002757D">
        <w:rPr>
          <w:b/>
          <w:bCs/>
          <w:sz w:val="30"/>
          <w:szCs w:val="30"/>
        </w:rPr>
        <w:t>№ 2-1-1</w:t>
      </w:r>
      <w:r w:rsidR="002927EF">
        <w:rPr>
          <w:b/>
          <w:bCs/>
          <w:sz w:val="30"/>
          <w:szCs w:val="30"/>
        </w:rPr>
        <w:t>3</w:t>
      </w:r>
      <w:r w:rsidR="0002757D" w:rsidRPr="0002757D">
        <w:rPr>
          <w:b/>
          <w:bCs/>
          <w:sz w:val="30"/>
          <w:szCs w:val="30"/>
        </w:rPr>
        <w:t>/</w:t>
      </w:r>
      <w:r w:rsidR="002927EF">
        <w:rPr>
          <w:b/>
          <w:bCs/>
          <w:sz w:val="30"/>
          <w:szCs w:val="30"/>
        </w:rPr>
        <w:t>01374</w:t>
      </w:r>
      <w:r w:rsidR="00AB71AB">
        <w:rPr>
          <w:b/>
          <w:bCs/>
          <w:sz w:val="30"/>
          <w:szCs w:val="30"/>
        </w:rPr>
        <w:t>, извлечение</w:t>
      </w:r>
      <w:r w:rsidR="0002757D" w:rsidRPr="0002757D">
        <w:rPr>
          <w:b/>
          <w:bCs/>
          <w:sz w:val="30"/>
          <w:szCs w:val="30"/>
        </w:rPr>
        <w:t>)</w:t>
      </w:r>
      <w:r w:rsidR="002A452A" w:rsidRPr="002A452A">
        <w:rPr>
          <w:b/>
          <w:bCs/>
          <w:sz w:val="30"/>
          <w:szCs w:val="30"/>
        </w:rPr>
        <w:t xml:space="preserve"> </w:t>
      </w:r>
    </w:p>
    <w:p w14:paraId="5F2F67EF" w14:textId="181727B4" w:rsidR="002927EF" w:rsidRPr="002927EF" w:rsidRDefault="002927EF" w:rsidP="002927EF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i/>
          <w:sz w:val="30"/>
          <w:szCs w:val="30"/>
        </w:rPr>
        <w:t xml:space="preserve">Ситуация. </w:t>
      </w:r>
      <w:r w:rsidR="00AB71AB">
        <w:rPr>
          <w:i/>
          <w:sz w:val="30"/>
          <w:szCs w:val="30"/>
        </w:rPr>
        <w:t>Р</w:t>
      </w:r>
      <w:r w:rsidRPr="002927EF">
        <w:rPr>
          <w:i/>
          <w:sz w:val="30"/>
          <w:szCs w:val="30"/>
        </w:rPr>
        <w:t>айонным унитарным предприятием жилищно-коммунального хозяйства (далее - исполнитель) на основании договора на содержание и текущий ремонт объектов внешнего благоустройства (далее - договор), заключенного с районным исполнительным комитетом (заказчик), выполнялись работы согласно Перечню работ по содержанию объектов благоустройства населенных пунктов Республики Беларусь (п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риложение к постановлению Министерства жилищно-коммунального </w:t>
      </w:r>
      <w:r>
        <w:rPr>
          <w:rFonts w:eastAsiaTheme="minorHAnsi"/>
          <w:i/>
          <w:sz w:val="30"/>
          <w:szCs w:val="30"/>
          <w:lang w:eastAsia="en-US"/>
        </w:rPr>
        <w:t>хозяйства от 20.04.2005 № 16 (в 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редакции постановления Министерства жилищно-коммунального хозяйства от 10.06.2022 № 8), далее – Перечень № 16). </w:t>
      </w:r>
    </w:p>
    <w:p w14:paraId="38B32EC4" w14:textId="5DBD19D2" w:rsidR="002927EF" w:rsidRPr="002927EF" w:rsidRDefault="002927EF" w:rsidP="002927EF">
      <w:pPr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rFonts w:eastAsiaTheme="minorHAnsi"/>
          <w:i/>
          <w:sz w:val="30"/>
          <w:szCs w:val="30"/>
          <w:lang w:eastAsia="en-US"/>
        </w:rPr>
        <w:t>В частности, на основании указанного договора исполнителем выполнялись включенные в Перечень № 16 работы на кладбище, расположенном за пределами населенного пункта (район автомобильной дороги Р-48).</w:t>
      </w:r>
    </w:p>
    <w:p w14:paraId="4D15E11B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spellStart"/>
      <w:r w:rsidRPr="002927EF">
        <w:rPr>
          <w:rFonts w:eastAsiaTheme="minorHAnsi"/>
          <w:i/>
          <w:sz w:val="30"/>
          <w:szCs w:val="30"/>
          <w:lang w:eastAsia="en-US"/>
        </w:rPr>
        <w:t>Справочно</w:t>
      </w:r>
      <w:proofErr w:type="spellEnd"/>
      <w:r w:rsidRPr="002927EF">
        <w:rPr>
          <w:rFonts w:eastAsiaTheme="minorHAnsi"/>
          <w:i/>
          <w:sz w:val="30"/>
          <w:szCs w:val="30"/>
          <w:lang w:eastAsia="en-US"/>
        </w:rPr>
        <w:t>. Пункт 21 Перечня № 16 включает работы по содержанию и благоустройству мест погребения (кладбищ, отдельных могил, колумбариев, а также участков для захоронения и мест в колумбарии, содержание и благоустройство которых осуществляются специализированными организациями или лицами, ответственными за содержание и благоустройство мест погребения), включая подвоз воды, ремонт, изготовление, приобретение, установку и замену урн, контейнеров для сбора отходов, скамеек, подсыпку могил и подвозку песка для этих целей, ремонт подъездных дорог, снос аварийных, сухостойных и потерявших декоративный вид деревьев, корчевку пней, ремонт помещений для обслуживающего персонала, сторожевой охраны на территории мест погребения, инвентаризация мест погребения, содержание (эксплуатация) и ремонт крематориев.</w:t>
      </w:r>
    </w:p>
    <w:p w14:paraId="5B69A2B9" w14:textId="77777777" w:rsidR="002927EF" w:rsidRPr="002927EF" w:rsidRDefault="002927EF" w:rsidP="002927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>Обороты по реализации работ по содержанию и благоустройству кладбища, расположенного за пределами населенного пункта, облагаются у их исполнителя НДС в соответствии с пунктом 1 статьи 115 Налогового кодекса Республики Беларусь (далее – НК) в общеустановленном порядке.</w:t>
      </w:r>
    </w:p>
    <w:p w14:paraId="1EFA391A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u w:val="single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Так, одним из обязательных условий для применения освобождения от НДС, установленного подпунктом 1.57 пункта 1 статьи 118 НК в отношении оборотов по реализации </w:t>
      </w:r>
      <w:r w:rsidRPr="002927EF">
        <w:rPr>
          <w:rFonts w:eastAsiaTheme="minorHAnsi"/>
          <w:iCs/>
          <w:sz w:val="30"/>
          <w:szCs w:val="30"/>
          <w:lang w:eastAsia="en-US"/>
        </w:rPr>
        <w:t>работ по содержанию (эксплуатации) объектов внешнего благоустройства населенных пунктов, выполняемых за счет бюджетных средств, по</w:t>
      </w:r>
      <w:r w:rsidRPr="002927EF">
        <w:rPr>
          <w:rFonts w:eastAsiaTheme="minorHAnsi"/>
          <w:sz w:val="30"/>
          <w:szCs w:val="30"/>
          <w:lang w:eastAsia="en-US"/>
        </w:rPr>
        <w:t xml:space="preserve"> перечню, определяемому Советом Министров Республики Беларусь (далее – Перечень № 695), является расположение объектов внешнего благоустройства, в отношении которых выполняются работы,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в населенных пунктах.</w:t>
      </w:r>
    </w:p>
    <w:p w14:paraId="006D6933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spellStart"/>
      <w:r w:rsidRPr="002927EF">
        <w:rPr>
          <w:rFonts w:eastAsiaTheme="minorHAnsi"/>
          <w:i/>
          <w:sz w:val="30"/>
          <w:szCs w:val="30"/>
          <w:lang w:eastAsia="en-US"/>
        </w:rPr>
        <w:lastRenderedPageBreak/>
        <w:t>Справочно</w:t>
      </w:r>
      <w:proofErr w:type="spellEnd"/>
      <w:r w:rsidRPr="002927EF">
        <w:rPr>
          <w:rFonts w:eastAsiaTheme="minorHAnsi"/>
          <w:i/>
          <w:sz w:val="30"/>
          <w:szCs w:val="30"/>
          <w:lang w:eastAsia="en-US"/>
        </w:rPr>
        <w:t xml:space="preserve">. Применение освобождения от НДС в отношении оборотов по реализации выполняемых работ согласно </w:t>
      </w:r>
      <w:hyperlink r:id="rId6" w:history="1">
        <w:r w:rsidRPr="002927EF">
          <w:rPr>
            <w:rStyle w:val="a8"/>
            <w:rFonts w:eastAsiaTheme="minorHAnsi"/>
            <w:i/>
            <w:sz w:val="30"/>
            <w:szCs w:val="30"/>
            <w:lang w:eastAsia="en-US"/>
          </w:rPr>
          <w:t>Перечню</w:t>
        </w:r>
      </w:hyperlink>
      <w:r w:rsidRPr="002927EF">
        <w:rPr>
          <w:rFonts w:eastAsiaTheme="minorHAnsi"/>
          <w:i/>
          <w:sz w:val="30"/>
          <w:szCs w:val="30"/>
          <w:lang w:eastAsia="en-US"/>
        </w:rPr>
        <w:t xml:space="preserve"> № 695 является правомерным, только если работы выполняются </w:t>
      </w:r>
      <w:r w:rsidRPr="002927EF">
        <w:rPr>
          <w:rFonts w:eastAsiaTheme="minorHAnsi"/>
          <w:i/>
          <w:sz w:val="30"/>
          <w:szCs w:val="30"/>
          <w:u w:val="single"/>
          <w:lang w:eastAsia="en-US"/>
        </w:rPr>
        <w:t>в пределах границ населенного пункта</w:t>
      </w:r>
      <w:r w:rsidRPr="002927EF">
        <w:rPr>
          <w:rFonts w:eastAsiaTheme="minorHAnsi"/>
          <w:i/>
          <w:sz w:val="30"/>
          <w:szCs w:val="30"/>
          <w:lang w:eastAsia="en-US"/>
        </w:rPr>
        <w:t xml:space="preserve"> (письмо МНС от 09.07.2021 № 2-1-10/01544).</w:t>
      </w:r>
    </w:p>
    <w:p w14:paraId="00697956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r w:rsidRPr="002927EF">
        <w:rPr>
          <w:bCs/>
          <w:i/>
          <w:sz w:val="30"/>
          <w:szCs w:val="30"/>
        </w:rPr>
        <w:t>П</w:t>
      </w:r>
      <w:r w:rsidRPr="002927EF">
        <w:rPr>
          <w:i/>
          <w:sz w:val="30"/>
          <w:szCs w:val="30"/>
        </w:rPr>
        <w:t xml:space="preserve">рименение льготы по НДС ограничивается работами, поименованными в Перечне, источником финансирования – бюджетные средства, а также территорией их выполнения – границы населенных пунктов </w:t>
      </w:r>
      <w:r w:rsidRPr="002927EF">
        <w:rPr>
          <w:rFonts w:eastAsiaTheme="minorHAnsi"/>
          <w:i/>
          <w:sz w:val="30"/>
          <w:szCs w:val="30"/>
          <w:lang w:eastAsia="en-US"/>
        </w:rPr>
        <w:t>(письмо Министерства жилищно-коммунального хозяйства                          от 30.03.2021 № 07-27/139).</w:t>
      </w:r>
    </w:p>
    <w:p w14:paraId="6960875F" w14:textId="77777777" w:rsidR="002927EF" w:rsidRPr="002927EF" w:rsidRDefault="002927EF" w:rsidP="002927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Согласно абзацу третьему части второй пункта 2 Положения о порядке финансирования расходов государственных заказчиков в сфере жилищно-коммунального хозяйства, их основных правах и обязанностях, утвержденного постановлением Совета Министров Республики Беларусь от 02.12.2019 № 826,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объекты внешнего благоустройства населенных пунктов</w:t>
      </w:r>
      <w:r w:rsidRPr="002927EF">
        <w:rPr>
          <w:rFonts w:eastAsiaTheme="minorHAnsi"/>
          <w:sz w:val="30"/>
          <w:szCs w:val="30"/>
          <w:lang w:eastAsia="en-US"/>
        </w:rPr>
        <w:t xml:space="preserve"> – озелененные территории и объекты озеленения, улицы населенных пунктов, малые архитектурные формы, планировочные и объемные элементы благоустройства, игровые и спортивные площадки, а также иные объекты, предназначенные для создания комфортных (эстетических) условий в среде обитания человека, </w:t>
      </w:r>
      <w:r w:rsidRPr="002927EF">
        <w:rPr>
          <w:rFonts w:eastAsiaTheme="minorHAnsi"/>
          <w:sz w:val="30"/>
          <w:szCs w:val="30"/>
          <w:u w:val="single"/>
          <w:lang w:eastAsia="en-US"/>
        </w:rPr>
        <w:t>расположенные на территории населенных пунктов</w:t>
      </w:r>
      <w:r w:rsidRPr="002927EF">
        <w:rPr>
          <w:rFonts w:eastAsiaTheme="minorHAnsi"/>
          <w:sz w:val="30"/>
          <w:szCs w:val="30"/>
          <w:lang w:eastAsia="en-US"/>
        </w:rPr>
        <w:t>.</w:t>
      </w:r>
    </w:p>
    <w:p w14:paraId="35D642B7" w14:textId="77777777" w:rsidR="002927EF" w:rsidRPr="002927EF" w:rsidRDefault="002927EF" w:rsidP="002927EF">
      <w:pPr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 w:rsidRPr="002927EF">
        <w:rPr>
          <w:rFonts w:eastAsiaTheme="minorHAnsi"/>
          <w:sz w:val="30"/>
          <w:szCs w:val="30"/>
          <w:lang w:eastAsia="en-US"/>
        </w:rPr>
        <w:t xml:space="preserve">Дополнительно считаем необходимым обратить внимание исполнителя работ, что </w:t>
      </w:r>
      <w:r w:rsidRPr="00756BC8">
        <w:rPr>
          <w:rFonts w:eastAsiaTheme="minorHAnsi"/>
          <w:sz w:val="30"/>
          <w:szCs w:val="30"/>
          <w:lang w:eastAsia="en-US"/>
        </w:rPr>
        <w:t xml:space="preserve">для обоснованного применения освобождения                   от НДС </w:t>
      </w:r>
      <w:r w:rsidRPr="002927EF">
        <w:rPr>
          <w:rFonts w:eastAsiaTheme="minorHAnsi"/>
          <w:sz w:val="30"/>
          <w:szCs w:val="30"/>
          <w:lang w:eastAsia="en-US"/>
        </w:rPr>
        <w:t xml:space="preserve">в отношении работ, поименованных в Перечне № 695 и выполняемых в отношении </w:t>
      </w:r>
      <w:r w:rsidRPr="002927EF">
        <w:rPr>
          <w:rFonts w:eastAsiaTheme="minorHAnsi"/>
          <w:iCs/>
          <w:sz w:val="30"/>
          <w:szCs w:val="30"/>
          <w:lang w:eastAsia="en-US"/>
        </w:rPr>
        <w:t>объектов внешнего благоустройства населенных пунктов (</w:t>
      </w:r>
      <w:r w:rsidRPr="002927EF">
        <w:rPr>
          <w:rFonts w:eastAsiaTheme="minorHAnsi"/>
          <w:i/>
          <w:iCs/>
          <w:sz w:val="30"/>
          <w:szCs w:val="30"/>
          <w:lang w:eastAsia="en-US"/>
        </w:rPr>
        <w:t>например</w:t>
      </w:r>
      <w:r w:rsidRPr="002927EF">
        <w:rPr>
          <w:rFonts w:eastAsiaTheme="minorHAnsi"/>
          <w:iCs/>
          <w:sz w:val="30"/>
          <w:szCs w:val="30"/>
          <w:lang w:eastAsia="en-US"/>
        </w:rPr>
        <w:t xml:space="preserve">, выполняемые на кладбищах, расположенных в населенных пунктах), необходимо указывать в актах сдачи-приемки выполненных работ </w:t>
      </w:r>
      <w:r w:rsidRPr="002927EF">
        <w:rPr>
          <w:rFonts w:eastAsiaTheme="minorHAnsi"/>
          <w:iCs/>
          <w:sz w:val="30"/>
          <w:szCs w:val="30"/>
          <w:u w:val="single"/>
          <w:lang w:eastAsia="en-US"/>
        </w:rPr>
        <w:t>конкретные виды работ, поименованные в Перечне № 695</w:t>
      </w:r>
      <w:r w:rsidRPr="002927EF">
        <w:rPr>
          <w:rFonts w:eastAsiaTheme="minorHAnsi"/>
          <w:iCs/>
          <w:sz w:val="30"/>
          <w:szCs w:val="30"/>
          <w:lang w:eastAsia="en-US"/>
        </w:rPr>
        <w:t xml:space="preserve">, поскольку виды работ, включенные в Перечень № 16, отличаются от видов работ, включенных в Перечень № 695. </w:t>
      </w:r>
    </w:p>
    <w:p w14:paraId="77CA3B5F" w14:textId="77777777" w:rsidR="002927EF" w:rsidRPr="002927EF" w:rsidRDefault="002927EF" w:rsidP="002927E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27EF">
        <w:rPr>
          <w:rFonts w:eastAsiaTheme="minorHAnsi"/>
          <w:iCs/>
          <w:sz w:val="30"/>
          <w:szCs w:val="30"/>
          <w:lang w:eastAsia="en-US"/>
        </w:rPr>
        <w:t xml:space="preserve">На необходимость совпадения наименований выполняемых работ согласно договорам и первичным учетным документам и их наименований в Перечне обращалось внимание исполнителей работ в письме МНС                            </w:t>
      </w:r>
      <w:r w:rsidRPr="002927EF">
        <w:rPr>
          <w:rFonts w:eastAsiaTheme="minorHAnsi"/>
          <w:sz w:val="30"/>
          <w:szCs w:val="30"/>
          <w:lang w:eastAsia="en-US"/>
        </w:rPr>
        <w:t>от 09.07.2021 № 2-1-10/01544.</w:t>
      </w:r>
    </w:p>
    <w:sectPr w:rsidR="002927EF" w:rsidRPr="002927EF" w:rsidSect="0029710B">
      <w:headerReference w:type="even" r:id="rId7"/>
      <w:headerReference w:type="default" r:id="rId8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AA51E" w14:textId="77777777" w:rsidR="00E40890" w:rsidRDefault="00E40890">
      <w:r>
        <w:separator/>
      </w:r>
    </w:p>
  </w:endnote>
  <w:endnote w:type="continuationSeparator" w:id="0">
    <w:p w14:paraId="7928651E" w14:textId="77777777" w:rsidR="00E40890" w:rsidRDefault="00E4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5AF3" w14:textId="77777777" w:rsidR="00E40890" w:rsidRDefault="00E40890">
      <w:r>
        <w:separator/>
      </w:r>
    </w:p>
  </w:footnote>
  <w:footnote w:type="continuationSeparator" w:id="0">
    <w:p w14:paraId="58F9D1CD" w14:textId="77777777" w:rsidR="00E40890" w:rsidRDefault="00E4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E408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4CA74564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5CC">
      <w:rPr>
        <w:rStyle w:val="a5"/>
        <w:noProof/>
      </w:rPr>
      <w:t>2</w:t>
    </w:r>
    <w:r>
      <w:rPr>
        <w:rStyle w:val="a5"/>
      </w:rPr>
      <w:fldChar w:fldCharType="end"/>
    </w:r>
  </w:p>
  <w:p w14:paraId="6769FC1C" w14:textId="77777777" w:rsidR="00B64D90" w:rsidRDefault="00E40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3D60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018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7EF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AA6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5CC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6763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3C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536D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34BE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6BC8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583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609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02D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C2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1AB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97974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0890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42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1AC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1DC5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1EBE52D63BAEAAAF85F2C8C43B7D48A75214AE38D57042E11D0C69FFB8D08B34A4DFD483B042E342497E7C864F1CA5A521884563EC1A3E29DF836F2e1o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2026-06-23T13:56:00Z</dcterms:created>
  <dcterms:modified xsi:type="dcterms:W3CDTF">2026-06-23T14:05:00Z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